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83" w:rsidRDefault="00311B78" w:rsidP="003540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11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Всероссийского конкурса молодежных проектов</w:t>
      </w:r>
      <w:r w:rsidR="00354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bookmarkEnd w:id="0"/>
    <w:p w:rsidR="00354083" w:rsidRDefault="00354083" w:rsidP="003540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083" w:rsidRPr="00311B78" w:rsidRDefault="00354083" w:rsidP="003540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B78" w:rsidRPr="00311B78" w:rsidRDefault="00311B78" w:rsidP="00311B7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изменениями и дополнениями от: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23 декабря 2013 г., 12 декабря 2014 г., 17 августа 2015 г.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определяет правила проведения Всероссийского конкурса молодежных проектов (далее - Конкурс).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Конкурс направлен на вовлечение молодежи в творческую деятельность, повышение ее гражданской активности и формирование здорового образа жизни молодого поколения. Ориентиром деятельности при проведении Конкурса является повышение конкурентоспособности российской молодежи посредством увеличения числа молодых людей, обладающих набором важнейших компетенций: способностью генерировать инновации, наличием предпринимательских навыков, осознанным и ответственным социальным поведением, активным гражданским участием в общественной жизни, умением управлять проектами.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Конкурс проводится Федеральным агентством по делам молодежи (далее - </w:t>
      </w:r>
      <w:proofErr w:type="spellStart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Росмолодежь</w:t>
      </w:r>
      <w:proofErr w:type="spellEnd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11B78" w:rsidRPr="00311B78" w:rsidRDefault="00311B78" w:rsidP="00311B7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ГАРАНТ: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</w:t>
      </w:r>
      <w:hyperlink r:id="rId4" w:anchor="block_1000" w:history="1">
        <w:r w:rsidRPr="00311B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Правила</w:t>
        </w:r>
      </w:hyperlink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Всероссийского конкурса молодежных проектов, утвержденные </w:t>
      </w:r>
      <w:hyperlink r:id="rId5" w:history="1">
        <w:r w:rsidRPr="00311B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Росмолодежи</w:t>
      </w:r>
      <w:proofErr w:type="spellEnd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 декабря 2012 г. N 338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Конкурс проводится по номинациям согласно </w:t>
      </w:r>
      <w:hyperlink r:id="rId6" w:anchor="block_1100" w:history="1">
        <w:r w:rsidRPr="00311B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</w:t>
        </w:r>
      </w:hyperlink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311B78" w:rsidRPr="00311B78" w:rsidRDefault="00311B78" w:rsidP="00311B7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block_5" w:history="1">
        <w:r w:rsidRPr="00311B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12 декабря 2014 г. N 1574 пункт 5 изложен в новой редакции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block_1005" w:history="1">
        <w:r w:rsidRPr="00311B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пункта в предыдущей редакции</w:t>
        </w:r>
      </w:hyperlink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Конкурсе участвуют:</w:t>
      </w:r>
    </w:p>
    <w:p w:rsidR="00311B78" w:rsidRPr="00311B78" w:rsidRDefault="00311B78" w:rsidP="00311B7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block_101" w:history="1">
        <w:r w:rsidRPr="00311B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 августа 2015 г. N 844 в подпункт "а" внесены изменения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block_100051" w:history="1">
        <w:r w:rsidRPr="00311B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подпункта в предыдущей редакции</w:t>
        </w:r>
      </w:hyperlink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граждане Российской Федерации, возраст которых определен в </w:t>
      </w:r>
      <w:hyperlink r:id="rId11" w:anchor="block_1002" w:history="1">
        <w:r w:rsidRPr="00311B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Основах</w:t>
        </w:r>
      </w:hyperlink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молодежной политики Российской Федерации на период до 2025 года, утвержденных распоряжением Правительства Российской Федерации от 29 ноября 2014 г. N 2403-р (Официальный интернет-портал правовой информации http://www.pravo.gov.ru, 8 декабря 2014 г.), представившие проекты в следующих номинациях: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"молодые семьи" - проекты и мероприятия, направленные на пропаганду традиционных семейных ценностей, поддержку молодых семей, популяризацию института семьи;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"самоуправление" - проекты и мероприятия, направленные на развитие и поддержку органов молодежного самоуправления при законодательных и </w:t>
      </w: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исполнительных органах государственной власти, а также органах местного самоуправления и образовательных организаций (молодежные парламенты, правительства, советы обучающихся, студенческие советы, студенческие общественные объединения);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"противодействие экстремизму и развитие межнациональных отношений" - проекты и мероприятия, направленные на противодействие экстремизму в молодежной среде и развитие межнациональных отношений;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"международное и межрегиональное сотрудничество" - проекты и мероприятия, направленные на развитие международного и межрегионального молодежного сотрудничества;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"молодежь, нуждающаяся в помощи государства" - проекты и мероприятия, направленные на поддержку следующих категорий лиц: детей-сирот и детей, оставшихся без попечения родителей, лиц из их числа, инвалидов, лиц с ограниченными возможностями здоровья, </w:t>
      </w:r>
      <w:proofErr w:type="gramStart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proofErr w:type="gramEnd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осужденных к лишению свободы, состоящих на учете в уголовно-исполнительных инспекциях, лиц, употребляющих наркотические средства и психотропные вещества, лиц без определенного места жительства;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"карьера и профессиональная траектория" - проекты и мероприятия, направленные на профориентацию, самоопределение молодежи, построение эффективной траектории профессионального развития, поддержку молодых предпринимателей и специалистов;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"творчество" - проекты и мероприятия, направленные на развитие литературы, искусства, архитектуры, танцев, фотографии, режиссуры, кино, музыки, КВН-движения;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"молодёжные медиа" - проекты и мероприятия, направленные на развитие молодежных средств массовой информации, поддержку молодых журналистов, </w:t>
      </w:r>
      <w:proofErr w:type="spellStart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блогеров</w:t>
      </w:r>
      <w:proofErr w:type="spellEnd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"добровольчество" - проекты и мероприятия, направленные на развитие добровольческой (волонтёрской) деятельности;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"здоровый образ жизни и спорт" - проекты и мероприятия, направленные на развитие физической культуры и спорта в студенческой и молодежной среде, пропаганду здорового образа жизни и питания, популяризацию Всероссийского физкультурно-спортивного комплекса "Готов к труду и обороне", повышение культуры безопасности жизнедеятельности;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"патриотическое воспитание" - проекты и мероприятия, направленные на развитие и поддержку патриотического воспитания молодежи;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"инновации и научно-техническое творчество" - проекты, направленные на развитие инновационной деятельности, робототехники, научно-технического творчества, изобретательства и конструирования, а также научно-исследовательские проекты в области естественных, гуманитарных и технических наук;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"взаимодействие с общественными организациями и объединениями" - проекты и мероприятия, связанные с привлечением молодежи к взаимодействию с молодежными общественными организациями и объединениями, а также реализацией совместных проектов;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"молодежь, находящаяся в социально опасном положении" - проекты и мероприятия, направленные на проведение профилактической работы с молодежью, находящейся вследствие безнадзорности или беспризорности в обстановке, представляющей опасность для ее жизни или здоровья;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"повышение квалификации и профессиональная переподготовка специалистов в сфере государственной молодежной политики" - проекты и мероприятия, направленные на профессиональную переподготовку и повышение уровня квалификации специалистов по работе с молодежью и специалистов по социальной работе с молодежью молодежных общественных организаций и </w:t>
      </w:r>
      <w:proofErr w:type="gramStart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</w:t>
      </w:r>
      <w:proofErr w:type="gramEnd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некоммерческих организаций, осуществляющих деятельность в сфере молодежной политики;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"вовлечение молодых людей в социальную практику и информирование молодых людей о возможностях саморазвития" - проекты и мероприятия, направленные на вовлечение молодежи в различные сферы жизнедеятельности и другие формы занятости молодежи, а также информирование молодежи о возможностях самореализации, прошедшие конкурсный отбор по итогам всероссийских и окружных молодежных форумов;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молодежные и детские общественные объединения, соответствующие требованиям </w:t>
      </w:r>
      <w:hyperlink r:id="rId12" w:anchor="block_42" w:history="1">
        <w:r w:rsidRPr="00311B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 2 статьи 4</w:t>
        </w:r>
      </w:hyperlink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28 июня 1995 г. N 98-ФЗ "О государственной поддержке молодежных и детских общественных объединений" (Собрание законодательства Российской Федерации, 1995, N 27, ст. 2503; 2002, N 12, ст. 1093; 2004, N 27, ст. 2711; N 35, ст. 3607; 2011, N 27, ст. 3880; 2013, N 14, ст. 1664) и представившие проекты по номинации "вовлечение молодежи в социальную практику" (проекты и мероприятия, направленные на развитие форм вовлечения молодежи в трудовую и экономическую деятельность).</w:t>
      </w:r>
    </w:p>
    <w:p w:rsidR="00311B78" w:rsidRPr="00311B78" w:rsidRDefault="00311B78" w:rsidP="00311B7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anchor="block_6" w:history="1">
        <w:r w:rsidRPr="00311B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12 декабря 2014 г. N 1574 в пункт 5.1 внесены изменения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anchor="block_10051" w:history="1">
        <w:r w:rsidRPr="00311B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пункта в предыдущей редакции</w:t>
        </w:r>
      </w:hyperlink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Для участия в Конкурсе физическим и юридическим лицам, указанным в </w:t>
      </w:r>
      <w:hyperlink r:id="rId15" w:anchor="block_1005" w:history="1">
        <w:r w:rsidRPr="00311B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5</w:t>
        </w:r>
      </w:hyperlink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необходимо разместить на официальном сайте Конкурса в информационно-телекоммуникационной сети "Интернет": </w:t>
      </w:r>
      <w:proofErr w:type="spellStart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росмолпроект.рф</w:t>
      </w:r>
      <w:proofErr w:type="spellEnd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на участие в Конкурсе.</w:t>
      </w:r>
    </w:p>
    <w:p w:rsidR="00311B78" w:rsidRPr="00311B78" w:rsidRDefault="00311B78" w:rsidP="00311B7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anchor="block_1003" w:history="1">
        <w:r w:rsidRPr="00311B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23 декабря 2013 г. N 1381 в пункт 6 внесены изменения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anchor="block_1006" w:history="1">
        <w:r w:rsidRPr="00311B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пункта в предыдущей редакции</w:t>
        </w:r>
      </w:hyperlink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Для оценки проектов, представленных на конкурс, и отбора лауреатов Конкурса </w:t>
      </w:r>
      <w:proofErr w:type="spellStart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Росмолодежь</w:t>
      </w:r>
      <w:proofErr w:type="spellEnd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конкурсную комиссию из представителей органов государственной власти и органов местного самоуправления, научных и общественных организаций, образовательные организации высшего образования и экспертные группы по номинациям Конкурса. Лауреаты Конкурса определяются конкурсной комиссией на основании экспертных </w:t>
      </w: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оценок специалистов (экспертов) в профильной сфере деятельности, входящих в экспертные группы.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Конкурсная комиссия формирует список соискателей, критерием включения в который является соблюдение соискателями сроков проведения конкурса, требований к оформлению проектов, представленных на конкурс.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соответствии со списком соискателей проекты, представленные на конкурс, направляются в экспертные группы и оцениваются экспертами по 10-балльной системе по следующим критериям: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актуальность - социально-экономическое значение, соответствие приоритетам, определенным </w:t>
      </w:r>
      <w:hyperlink r:id="rId18" w:anchor="block_1000" w:history="1">
        <w:r w:rsidRPr="00311B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Концепцией</w:t>
        </w:r>
      </w:hyperlink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долгосрочного социально-экономического развития Российской Федерации на период до 2020 года, утвержденной </w:t>
      </w:r>
      <w:hyperlink r:id="rId19" w:history="1">
        <w:r w:rsidRPr="00311B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распоряжением</w:t>
        </w:r>
      </w:hyperlink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17 ноября 2008 г. N 1662-р (Собрание законодательства Российской Федерации, 2008, N 47, ст. 5489; 2009, N 33, ст. 4127), и </w:t>
      </w:r>
      <w:hyperlink r:id="rId20" w:anchor="block_72" w:history="1">
        <w:r w:rsidRPr="00311B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Стратегией</w:t>
        </w:r>
      </w:hyperlink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инновационного развития Российской Федерации на период до 2020 года, утвержденной </w:t>
      </w:r>
      <w:hyperlink r:id="rId21" w:history="1">
        <w:r w:rsidRPr="00311B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распоряжением</w:t>
        </w:r>
      </w:hyperlink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8 декабря 2011 г. N 2227-р (Собрание законодательства Российской Федерации, 2012, N 1, ст. 216);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2) креативность - производство уникальной продукции, наличие технологических или социальных инноваций в реализуемых проектах;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3) эффективность - достижение измеримых результатов (получение патента, инвестиций и прибыли, победа в конкурсе, социальные, экономические и политические эффекты) в соответствии с затраченными ресурсами на развитие проекта;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профессиональность - наличие у заявителя опыта работы по реализации аналогичных проектов в соответствующей сфере деятельности;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5) адресность - ориентация на молодежную аудиторию и решение ее социальных проблем;</w:t>
      </w:r>
    </w:p>
    <w:p w:rsidR="00311B78" w:rsidRPr="00311B78" w:rsidRDefault="00311B78" w:rsidP="00311B7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anchor="block_1004" w:history="1">
        <w:r w:rsidRPr="00311B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23 декабря 2013 г. N 1381 подпункт 6 изложен в новой редакции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anchor="block_1086" w:history="1">
        <w:r w:rsidRPr="00311B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подпункта в предыдущей редакции</w:t>
        </w:r>
      </w:hyperlink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практическое применение - возможность распространения положительного опыта реализации проекта на другие субъекты Российской Федерации и муниципальные образования;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7) масштабность - количество молодых людей, вовлеченных в деятельность по реализации проекта;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публичность - наличие информации о проекте в сети Интернет, презентация проекта на всероссийских и </w:t>
      </w:r>
      <w:proofErr w:type="gramStart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межрегиональных молодежных мероприятиях</w:t>
      </w:r>
      <w:proofErr w:type="gramEnd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конкурсах.</w:t>
      </w:r>
    </w:p>
    <w:p w:rsidR="00311B78" w:rsidRPr="00311B78" w:rsidRDefault="00311B78" w:rsidP="00311B7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anchor="block_1005" w:history="1">
        <w:r w:rsidRPr="00311B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23 декабря 2013 г. N 1381 пункт 9 изложен в новой редакции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anchor="block_1009" w:history="1">
        <w:r w:rsidRPr="00311B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пункта в предыдущей редакции</w:t>
        </w:r>
      </w:hyperlink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Гранты присуждаются лауреатам Конкурса, набравшим наибольшее количество баллов при проведении экспертизы проектов, представленных на Конкурс.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Список лауреатов Конкурса утверждается приказом </w:t>
      </w:r>
      <w:proofErr w:type="spellStart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Росмолодежи</w:t>
      </w:r>
      <w:proofErr w:type="spellEnd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протокола конкурсной комиссии.</w:t>
      </w:r>
    </w:p>
    <w:p w:rsidR="00311B78" w:rsidRPr="00311B78" w:rsidRDefault="00311B78" w:rsidP="00311B7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anchor="block_1006" w:history="1">
        <w:r w:rsidRPr="00311B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23 декабря 2013 г. N 1381 в пункт 11 внесены изменения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anchor="block_1011" w:history="1">
        <w:r w:rsidRPr="00311B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пункта в предыдущей редакции</w:t>
        </w:r>
      </w:hyperlink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Гранты перечисляются в установленном порядке лауреатам Конкурса на их счет, открытый в кредитной организации.</w:t>
      </w:r>
    </w:p>
    <w:p w:rsidR="00311B78" w:rsidRPr="00311B78" w:rsidRDefault="00311B78" w:rsidP="00311B7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anchor="block_102" w:history="1">
        <w:r w:rsidRPr="00311B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 августа 2015 г. N 844 в пункт 12 внесены изменения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anchor="block_10012" w:history="1">
        <w:r w:rsidRPr="00311B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пункта в предыдущей редакции</w:t>
        </w:r>
      </w:hyperlink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 итогам Конкурса в течение года с момента присуждения гранта, лауреаты Конкурса предоставляют информацию о достижениях в реализации проекта, представленного на Конкурс, в том числе информацию об опубликовании в средствах массовой информации и информационно-телекоммуникационной сети "Интернет" сведений о реализации данного проекта с приложением фото и видео материалов, а также смету расходов на реализацию проекта, представленного на Конкурс.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11B78" w:rsidRPr="00311B78" w:rsidRDefault="00311B78" w:rsidP="0031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* (Собрание законодательства Российской Федерации. 2006, N 52, ст. 5622; 2008, N 11, ст. 1059; 2009, N 10, ст. 1257; N 29, ст. 3730)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78" w:rsidRPr="00311B78" w:rsidRDefault="00311B78" w:rsidP="00311B7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anchor="block_103" w:history="1">
        <w:r w:rsidRPr="00311B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1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 августа 2015 г. N 844 приложение изложено в новой редакции</w:t>
      </w:r>
    </w:p>
    <w:p w:rsidR="00311B78" w:rsidRPr="00311B78" w:rsidRDefault="00311B78" w:rsidP="0031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anchor="block_1100" w:history="1">
        <w:r w:rsidRPr="00311B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приложения в предыдущей редакции</w:t>
        </w:r>
      </w:hyperlink>
    </w:p>
    <w:p w:rsidR="00311B78" w:rsidRPr="00311B78" w:rsidRDefault="00311B78" w:rsidP="00311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Система ГАРАНТ: </w:t>
      </w:r>
      <w:hyperlink r:id="rId32" w:anchor="friends#ixzz4KEfxQEi9" w:history="1">
        <w:r w:rsidRPr="00311B78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eastAsia="ru-RU"/>
          </w:rPr>
          <w:t>http://base.garant.ru/70301834/#friends#ixzz4KEfxQEi9</w:t>
        </w:r>
      </w:hyperlink>
    </w:p>
    <w:p w:rsidR="007D6993" w:rsidRPr="00311B78" w:rsidRDefault="007D6993" w:rsidP="00311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6993" w:rsidRPr="00311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FB"/>
    <w:rsid w:val="00311B78"/>
    <w:rsid w:val="00354083"/>
    <w:rsid w:val="005F0930"/>
    <w:rsid w:val="007D6993"/>
    <w:rsid w:val="00A8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97FA"/>
  <w15:chartTrackingRefBased/>
  <w15:docId w15:val="{A36AE6B6-6585-4C33-BCED-F42353D8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8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57503130/" TargetMode="External"/><Relationship Id="rId13" Type="http://schemas.openxmlformats.org/officeDocument/2006/relationships/hyperlink" Target="http://base.garant.ru/70836820/" TargetMode="External"/><Relationship Id="rId18" Type="http://schemas.openxmlformats.org/officeDocument/2006/relationships/hyperlink" Target="http://base.garant.ru/194365/" TargetMode="External"/><Relationship Id="rId26" Type="http://schemas.openxmlformats.org/officeDocument/2006/relationships/hyperlink" Target="http://base.garant.ru/7060623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70106124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base.garant.ru/70836820/" TargetMode="External"/><Relationship Id="rId12" Type="http://schemas.openxmlformats.org/officeDocument/2006/relationships/hyperlink" Target="http://base.garant.ru/103544/1/" TargetMode="External"/><Relationship Id="rId17" Type="http://schemas.openxmlformats.org/officeDocument/2006/relationships/hyperlink" Target="http://base.garant.ru/58058365/" TargetMode="External"/><Relationship Id="rId25" Type="http://schemas.openxmlformats.org/officeDocument/2006/relationships/hyperlink" Target="http://base.garant.ru/58058365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ase.garant.ru/70606230/" TargetMode="External"/><Relationship Id="rId20" Type="http://schemas.openxmlformats.org/officeDocument/2006/relationships/hyperlink" Target="http://base.garant.ru/70106124/" TargetMode="External"/><Relationship Id="rId29" Type="http://schemas.openxmlformats.org/officeDocument/2006/relationships/hyperlink" Target="http://base.garant.ru/57403568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301834/" TargetMode="External"/><Relationship Id="rId11" Type="http://schemas.openxmlformats.org/officeDocument/2006/relationships/hyperlink" Target="http://base.garant.ru/70813498/" TargetMode="External"/><Relationship Id="rId24" Type="http://schemas.openxmlformats.org/officeDocument/2006/relationships/hyperlink" Target="http://base.garant.ru/70606230/" TargetMode="External"/><Relationship Id="rId32" Type="http://schemas.openxmlformats.org/officeDocument/2006/relationships/hyperlink" Target="http://base.garant.ru/70301834/" TargetMode="External"/><Relationship Id="rId5" Type="http://schemas.openxmlformats.org/officeDocument/2006/relationships/hyperlink" Target="http://base.garant.ru/70381296/" TargetMode="External"/><Relationship Id="rId15" Type="http://schemas.openxmlformats.org/officeDocument/2006/relationships/hyperlink" Target="http://base.garant.ru/70301834/" TargetMode="External"/><Relationship Id="rId23" Type="http://schemas.openxmlformats.org/officeDocument/2006/relationships/hyperlink" Target="http://base.garant.ru/58058365/" TargetMode="External"/><Relationship Id="rId28" Type="http://schemas.openxmlformats.org/officeDocument/2006/relationships/hyperlink" Target="http://base.garant.ru/71195812/" TargetMode="External"/><Relationship Id="rId10" Type="http://schemas.openxmlformats.org/officeDocument/2006/relationships/hyperlink" Target="http://base.garant.ru/57403568/" TargetMode="External"/><Relationship Id="rId19" Type="http://schemas.openxmlformats.org/officeDocument/2006/relationships/hyperlink" Target="http://base.garant.ru/194365/" TargetMode="External"/><Relationship Id="rId31" Type="http://schemas.openxmlformats.org/officeDocument/2006/relationships/hyperlink" Target="http://base.garant.ru/57403568/" TargetMode="External"/><Relationship Id="rId4" Type="http://schemas.openxmlformats.org/officeDocument/2006/relationships/hyperlink" Target="http://base.garant.ru/70381296/" TargetMode="External"/><Relationship Id="rId9" Type="http://schemas.openxmlformats.org/officeDocument/2006/relationships/hyperlink" Target="http://base.garant.ru/71195812/" TargetMode="External"/><Relationship Id="rId14" Type="http://schemas.openxmlformats.org/officeDocument/2006/relationships/hyperlink" Target="http://base.garant.ru/57503130/" TargetMode="External"/><Relationship Id="rId22" Type="http://schemas.openxmlformats.org/officeDocument/2006/relationships/hyperlink" Target="http://base.garant.ru/70606230/" TargetMode="External"/><Relationship Id="rId27" Type="http://schemas.openxmlformats.org/officeDocument/2006/relationships/hyperlink" Target="http://base.garant.ru/58058365/" TargetMode="External"/><Relationship Id="rId30" Type="http://schemas.openxmlformats.org/officeDocument/2006/relationships/hyperlink" Target="http://base.garant.ru/711958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1971</Words>
  <Characters>11236</Characters>
  <Application>Microsoft Office Word</Application>
  <DocSecurity>0</DocSecurity>
  <Lines>93</Lines>
  <Paragraphs>26</Paragraphs>
  <ScaleCrop>false</ScaleCrop>
  <Company/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2016-09-14T13:04:00Z</dcterms:created>
  <dcterms:modified xsi:type="dcterms:W3CDTF">2016-09-14T13:17:00Z</dcterms:modified>
</cp:coreProperties>
</file>